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F3" w:rsidRDefault="00B60358">
      <w:pPr>
        <w:jc w:val="center"/>
        <w:rPr>
          <w:rFonts w:ascii="Tinos" w:hAnsi="Tinos"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Памятка</w:t>
      </w:r>
    </w:p>
    <w:p w:rsidR="00260EF3" w:rsidRDefault="00B60358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о мерах поддержки граждан РФ, участвующих в СВО, и членов их семей</w:t>
      </w:r>
      <w:bookmarkStart w:id="0" w:name="_GoBack"/>
      <w:bookmarkEnd w:id="0"/>
    </w:p>
    <w:p w:rsidR="00EA340B" w:rsidRDefault="00EA340B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EA340B" w:rsidRPr="00EA340B" w:rsidRDefault="00EA340B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EA340B" w:rsidRPr="00EA340B" w:rsidRDefault="00EA340B" w:rsidP="00EA3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Телефон</w:t>
      </w:r>
      <w:r w:rsidRPr="00EA340B">
        <w:rPr>
          <w:rFonts w:ascii="Times New Roman" w:hAnsi="Times New Roman" w:cs="Times New Roman"/>
          <w:b/>
          <w:bCs/>
          <w:sz w:val="28"/>
          <w:szCs w:val="28"/>
        </w:rPr>
        <w:t xml:space="preserve"> «горячей линии»:</w:t>
      </w:r>
    </w:p>
    <w:p w:rsidR="00EA340B" w:rsidRPr="00EA340B" w:rsidRDefault="00EA340B" w:rsidP="00EA3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40B">
        <w:rPr>
          <w:rFonts w:ascii="Times New Roman" w:hAnsi="Times New Roman" w:cs="Times New Roman"/>
          <w:b/>
          <w:bCs/>
          <w:sz w:val="28"/>
          <w:szCs w:val="28"/>
        </w:rPr>
        <w:t>8-48-333-3-26-00.</w:t>
      </w:r>
    </w:p>
    <w:p w:rsidR="00260EF3" w:rsidRDefault="00260EF3">
      <w:pPr>
        <w:jc w:val="center"/>
        <w:rPr>
          <w:rFonts w:ascii="Tinos" w:hAnsi="Tinos"/>
          <w:b/>
          <w:bCs/>
          <w:sz w:val="28"/>
          <w:szCs w:val="28"/>
        </w:rPr>
      </w:pPr>
    </w:p>
    <w:tbl>
      <w:tblPr>
        <w:tblW w:w="15249" w:type="dxa"/>
        <w:tblInd w:w="-17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5"/>
        <w:gridCol w:w="10254"/>
      </w:tblGrid>
      <w:tr w:rsidR="00B60358" w:rsidTr="005F306B"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jc w:val="center"/>
              <w:rPr>
                <w:rFonts w:ascii="Tinos" w:hAnsi="Tinos"/>
                <w:b/>
                <w:bCs/>
                <w:sz w:val="26"/>
                <w:szCs w:val="26"/>
              </w:rPr>
            </w:pPr>
            <w:r>
              <w:rPr>
                <w:rFonts w:ascii="Tinos" w:hAnsi="Tinos"/>
                <w:b/>
                <w:bCs/>
                <w:sz w:val="26"/>
                <w:szCs w:val="26"/>
              </w:rPr>
              <w:t>Мера поддержки, льгота</w:t>
            </w:r>
          </w:p>
        </w:tc>
        <w:tc>
          <w:tcPr>
            <w:tcW w:w="10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jc w:val="center"/>
              <w:rPr>
                <w:rFonts w:ascii="Tinos" w:hAnsi="Tinos"/>
                <w:b/>
                <w:bCs/>
                <w:sz w:val="26"/>
                <w:szCs w:val="26"/>
              </w:rPr>
            </w:pPr>
            <w:r>
              <w:rPr>
                <w:rFonts w:ascii="Tinos" w:hAnsi="Tinos"/>
                <w:b/>
                <w:bCs/>
                <w:sz w:val="26"/>
                <w:szCs w:val="26"/>
              </w:rPr>
              <w:t xml:space="preserve">Размер, условия и особенности предоставления </w:t>
            </w:r>
          </w:p>
        </w:tc>
      </w:tr>
      <w:tr w:rsidR="00B60358" w:rsidTr="00D47742">
        <w:tc>
          <w:tcPr>
            <w:tcW w:w="15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jc w:val="center"/>
              <w:rPr>
                <w:rFonts w:ascii="Tinos" w:hAnsi="Tinos"/>
                <w:b/>
                <w:bCs/>
                <w:sz w:val="26"/>
                <w:szCs w:val="26"/>
              </w:rPr>
            </w:pPr>
            <w:r w:rsidRPr="00B60358">
              <w:rPr>
                <w:rFonts w:ascii="Tinos" w:hAnsi="Tinos"/>
                <w:b/>
                <w:bCs/>
                <w:sz w:val="40"/>
                <w:szCs w:val="26"/>
              </w:rPr>
              <w:t>Мобилизованные</w:t>
            </w:r>
          </w:p>
        </w:tc>
      </w:tr>
      <w:tr w:rsidR="00B60358" w:rsidTr="001404A6"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Единовременная выплата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6"/>
                <w:szCs w:val="26"/>
              </w:rPr>
              <w:t>200 000 руб.</w:t>
            </w:r>
          </w:p>
        </w:tc>
      </w:tr>
      <w:tr w:rsidR="00B60358" w:rsidTr="008374EE"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Юридическая помощь (в </w:t>
            </w:r>
            <w:proofErr w:type="spellStart"/>
            <w:r>
              <w:rPr>
                <w:rFonts w:ascii="Tinos" w:hAnsi="Tinos"/>
                <w:sz w:val="26"/>
                <w:szCs w:val="26"/>
              </w:rPr>
              <w:t>т.ч</w:t>
            </w:r>
            <w:proofErr w:type="spellEnd"/>
            <w:r>
              <w:rPr>
                <w:rFonts w:ascii="Tinos" w:hAnsi="Tinos"/>
                <w:sz w:val="26"/>
                <w:szCs w:val="26"/>
              </w:rPr>
              <w:t>. в оформлении нотариальных доверенностей)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6"/>
                <w:szCs w:val="26"/>
              </w:rPr>
              <w:t>Бесплатная юридическая помощь</w:t>
            </w:r>
          </w:p>
        </w:tc>
      </w:tr>
      <w:tr w:rsidR="00B60358" w:rsidTr="00C0145C"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Детские сады:</w:t>
            </w:r>
          </w:p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- первоочередное зачисление;</w:t>
            </w:r>
          </w:p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- льготы по оплате.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6"/>
                <w:szCs w:val="26"/>
              </w:rPr>
              <w:t>Освобождение от родительской платы, взимаемой за присмотр и уход детей в муниципальных образовательных организациях, реализующих программы дошкольного образования</w:t>
            </w:r>
          </w:p>
        </w:tc>
      </w:tr>
      <w:tr w:rsidR="00B60358" w:rsidTr="00CE7621"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Бесплатное питание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6"/>
                <w:szCs w:val="26"/>
              </w:rPr>
              <w:t>Предоставление бесплатного одноразового горячего питания детям, обучающимся в 5-11 классах</w:t>
            </w:r>
          </w:p>
        </w:tc>
      </w:tr>
      <w:tr w:rsidR="00B60358" w:rsidTr="007413AA"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Освобождение от платы при посещении занятий (кружков, секций и иных занятий) по дополнительным общеобразовательным программам, а также в муниципальных учреждениях культуры </w:t>
            </w:r>
          </w:p>
        </w:tc>
      </w:tr>
      <w:tr w:rsidR="00B60358" w:rsidTr="00EE409C"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Детские лагеря, дома отдыха, санатории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Предоставление детям бесплатных путевок в оздоровительные организации </w:t>
            </w:r>
          </w:p>
        </w:tc>
      </w:tr>
      <w:tr w:rsidR="00B60358" w:rsidTr="00C55044"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Персональное сопровождение соцработниками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Бесплатное предоставление социальных услуг на дому гражданам, из семей мобилизованных, признанных нуждающимися в социальном обслуживании </w:t>
            </w:r>
          </w:p>
        </w:tc>
      </w:tr>
      <w:tr w:rsidR="00B60358" w:rsidTr="00B13D9D"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Оказание государственной социальной помощи семьям, проживающим в индивидуальных  жилых домах, на проведение в рамках </w:t>
            </w:r>
            <w:proofErr w:type="spellStart"/>
            <w:r>
              <w:rPr>
                <w:rFonts w:ascii="Tinos" w:hAnsi="Tinos"/>
                <w:sz w:val="26"/>
                <w:szCs w:val="26"/>
              </w:rPr>
              <w:t>догазификации</w:t>
            </w:r>
            <w:proofErr w:type="spellEnd"/>
            <w:r>
              <w:rPr>
                <w:rFonts w:ascii="Tinos" w:hAnsi="Tinos"/>
                <w:sz w:val="26"/>
                <w:szCs w:val="26"/>
              </w:rPr>
              <w:t xml:space="preserve"> 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6"/>
                <w:szCs w:val="26"/>
              </w:rPr>
              <w:t>В размере 50 процентов от стоимости работ, но не более 45 000 рублей.</w:t>
            </w:r>
          </w:p>
        </w:tc>
      </w:tr>
      <w:tr w:rsidR="00B60358" w:rsidTr="0010692B"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lastRenderedPageBreak/>
              <w:t xml:space="preserve">Бесплатное посещение государственных и муниципальных учреждений культуры 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6"/>
                <w:szCs w:val="26"/>
              </w:rPr>
              <w:t>Бесплатное посещение (театров, музеев, концертных организаций)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,п</w:t>
            </w:r>
            <w:proofErr w:type="gramEnd"/>
            <w:r>
              <w:rPr>
                <w:rFonts w:ascii="Tinos" w:hAnsi="Tinos"/>
                <w:sz w:val="26"/>
                <w:szCs w:val="26"/>
              </w:rPr>
              <w:t>осещение спектаклей, экскурсий, выставок, концертов, а также культурно-досуговых мероприятий</w:t>
            </w:r>
          </w:p>
        </w:tc>
      </w:tr>
      <w:tr w:rsidR="00B60358" w:rsidTr="00CF73CB"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Содействие в поиске работы трудоспособным членам семьи 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Оказание государственных услуг в области занятости </w:t>
            </w:r>
          </w:p>
        </w:tc>
      </w:tr>
      <w:tr w:rsidR="00B60358" w:rsidTr="00F3624D"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Полная отмена транспортного налога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6"/>
                <w:szCs w:val="26"/>
              </w:rPr>
              <w:t>Освобождение от уплаты транспортного налога</w:t>
            </w:r>
          </w:p>
        </w:tc>
      </w:tr>
      <w:tr w:rsidR="00B60358" w:rsidTr="00C22901"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Поддержка семей погибших (умерших) военнослужащих 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Ежемесячно, в размере 34 456,00 руб. </w:t>
            </w:r>
          </w:p>
          <w:p w:rsidR="00B60358" w:rsidRDefault="00B60358">
            <w:pPr>
              <w:pStyle w:val="a8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6"/>
                <w:szCs w:val="26"/>
              </w:rPr>
              <w:t>Единовременно, в размере 2 000 000 руб.</w:t>
            </w:r>
          </w:p>
        </w:tc>
      </w:tr>
      <w:tr w:rsidR="00260EF3">
        <w:tc>
          <w:tcPr>
            <w:tcW w:w="152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EF3" w:rsidRDefault="00B60358">
            <w:pPr>
              <w:pStyle w:val="a8"/>
              <w:jc w:val="center"/>
              <w:rPr>
                <w:rFonts w:ascii="Tinos" w:hAnsi="Tinos"/>
                <w:b/>
                <w:bCs/>
                <w:sz w:val="26"/>
                <w:szCs w:val="26"/>
              </w:rPr>
            </w:pPr>
            <w:r w:rsidRPr="00B60358">
              <w:rPr>
                <w:rFonts w:ascii="Tinos" w:hAnsi="Tinos"/>
                <w:b/>
                <w:bCs/>
                <w:sz w:val="40"/>
                <w:szCs w:val="26"/>
              </w:rPr>
              <w:t>Добровольцы</w:t>
            </w:r>
          </w:p>
        </w:tc>
      </w:tr>
      <w:tr w:rsidR="00B60358" w:rsidTr="0000526B"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Ежемесячные выплаты на период прохождения военной службы 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r>
              <w:rPr>
                <w:sz w:val="26"/>
                <w:szCs w:val="26"/>
              </w:rPr>
              <w:t>Ежемесячно, в размере 70 000 руб. 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трех месяцев со дня поступления на военную службу</w:t>
            </w:r>
          </w:p>
        </w:tc>
      </w:tr>
      <w:tr w:rsidR="00B60358" w:rsidTr="00777360"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Юридическая помощь (в </w:t>
            </w:r>
            <w:proofErr w:type="spellStart"/>
            <w:r>
              <w:rPr>
                <w:rFonts w:ascii="Tinos" w:hAnsi="Tinos"/>
                <w:sz w:val="26"/>
                <w:szCs w:val="26"/>
              </w:rPr>
              <w:t>т.ч</w:t>
            </w:r>
            <w:proofErr w:type="spellEnd"/>
            <w:r>
              <w:rPr>
                <w:rFonts w:ascii="Tinos" w:hAnsi="Tinos"/>
                <w:sz w:val="26"/>
                <w:szCs w:val="26"/>
              </w:rPr>
              <w:t>. в оформлении нотариальных доверенностей)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r>
              <w:rPr>
                <w:sz w:val="26"/>
                <w:szCs w:val="26"/>
              </w:rPr>
              <w:t>Бесплатная юридическая помощь</w:t>
            </w:r>
          </w:p>
        </w:tc>
      </w:tr>
      <w:tr w:rsidR="00B60358" w:rsidTr="00900C04"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Детские сады:</w:t>
            </w:r>
          </w:p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- первоочередное зачисление;</w:t>
            </w:r>
          </w:p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- льготы по оплате.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r>
              <w:rPr>
                <w:rFonts w:ascii="Tinos" w:hAnsi="Tinos"/>
                <w:sz w:val="26"/>
                <w:szCs w:val="26"/>
              </w:rPr>
              <w:t>Освобождение от родительской платы, взимаемой за присмотр и уход детей в муниципальных образовательных организациях, реализующих программы дошкольного образования</w:t>
            </w:r>
          </w:p>
        </w:tc>
      </w:tr>
      <w:tr w:rsidR="00B60358" w:rsidTr="00F618B4"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Бесплатное питание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r>
              <w:rPr>
                <w:rFonts w:ascii="Tinos" w:hAnsi="Tinos"/>
                <w:sz w:val="26"/>
                <w:szCs w:val="26"/>
              </w:rPr>
              <w:t>Предоставление бесплатного одноразового горячего питания детям, обучающимся в 5-11 классах</w:t>
            </w:r>
          </w:p>
        </w:tc>
      </w:tr>
      <w:tr w:rsidR="00B60358" w:rsidTr="0095633F">
        <w:trPr>
          <w:trHeight w:val="467"/>
        </w:trPr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r>
              <w:rPr>
                <w:rFonts w:ascii="Tinos" w:hAnsi="Tinos"/>
                <w:sz w:val="26"/>
                <w:szCs w:val="26"/>
              </w:rPr>
              <w:t xml:space="preserve">Освобождение от платы при посещении занятий (кружков, секций и иных занятий) по дополнительным общеобразовательным программам, а также в муниципальных учреждениях культуры </w:t>
            </w:r>
          </w:p>
        </w:tc>
      </w:tr>
      <w:tr w:rsidR="00B60358" w:rsidTr="00816C81">
        <w:trPr>
          <w:trHeight w:val="467"/>
        </w:trPr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Детские лагеря, дома отдыха, санатории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r>
              <w:rPr>
                <w:rFonts w:ascii="Tinos" w:hAnsi="Tinos"/>
                <w:sz w:val="26"/>
                <w:szCs w:val="26"/>
              </w:rPr>
              <w:t xml:space="preserve">Предоставление детям бесплатных путевок в оздоровительные организации </w:t>
            </w:r>
          </w:p>
        </w:tc>
      </w:tr>
      <w:tr w:rsidR="00B60358" w:rsidTr="009D7105">
        <w:trPr>
          <w:trHeight w:val="467"/>
        </w:trPr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Персональное сопровождение соцработниками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r>
              <w:rPr>
                <w:rFonts w:ascii="Tinos" w:hAnsi="Tinos"/>
                <w:sz w:val="26"/>
                <w:szCs w:val="26"/>
              </w:rPr>
              <w:t xml:space="preserve">Бесплатное предоставление социальных услуг на дому гражданам, из семей мобилизованных, признанных нуждающимися в социальном обслуживании </w:t>
            </w:r>
          </w:p>
        </w:tc>
      </w:tr>
      <w:tr w:rsidR="00B60358" w:rsidTr="008447E5">
        <w:trPr>
          <w:trHeight w:val="467"/>
        </w:trPr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Оказание государственной социальной помощи семьям, проживающим в индивидуальных  жилых домах, на </w:t>
            </w:r>
            <w:r>
              <w:rPr>
                <w:rFonts w:ascii="Tinos" w:hAnsi="Tinos"/>
                <w:sz w:val="26"/>
                <w:szCs w:val="26"/>
              </w:rPr>
              <w:lastRenderedPageBreak/>
              <w:t xml:space="preserve">проведение в рамках </w:t>
            </w:r>
            <w:proofErr w:type="spellStart"/>
            <w:r>
              <w:rPr>
                <w:rFonts w:ascii="Tinos" w:hAnsi="Tinos"/>
                <w:sz w:val="26"/>
                <w:szCs w:val="26"/>
              </w:rPr>
              <w:t>догазификации</w:t>
            </w:r>
            <w:proofErr w:type="spellEnd"/>
            <w:r>
              <w:rPr>
                <w:rFonts w:ascii="Tinos" w:hAnsi="Tinos"/>
                <w:sz w:val="26"/>
                <w:szCs w:val="26"/>
              </w:rPr>
              <w:t xml:space="preserve"> 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r>
              <w:rPr>
                <w:rFonts w:ascii="Tinos" w:hAnsi="Tinos"/>
                <w:sz w:val="26"/>
                <w:szCs w:val="26"/>
              </w:rPr>
              <w:lastRenderedPageBreak/>
              <w:t>В размере 50 процентов от стоимости работ, но не более 45 000 рублей.</w:t>
            </w:r>
          </w:p>
        </w:tc>
      </w:tr>
      <w:tr w:rsidR="00B60358" w:rsidTr="00AC1FB9">
        <w:trPr>
          <w:trHeight w:val="467"/>
        </w:trPr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lastRenderedPageBreak/>
              <w:t xml:space="preserve">Бесплатное посещение государственных и муниципальных учреждений культуры 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r>
              <w:rPr>
                <w:rFonts w:ascii="Tinos" w:hAnsi="Tinos"/>
                <w:sz w:val="26"/>
                <w:szCs w:val="26"/>
              </w:rPr>
              <w:t>Бесплатное посещение (театров, музеев, концертных организаций)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,п</w:t>
            </w:r>
            <w:proofErr w:type="gramEnd"/>
            <w:r>
              <w:rPr>
                <w:rFonts w:ascii="Tinos" w:hAnsi="Tinos"/>
                <w:sz w:val="26"/>
                <w:szCs w:val="26"/>
              </w:rPr>
              <w:t>осещение спектаклей, экскурсий, выставок, концертов, а также культурно-досуговых мероприятий</w:t>
            </w:r>
          </w:p>
        </w:tc>
      </w:tr>
      <w:tr w:rsidR="00B60358" w:rsidTr="002C7BEB">
        <w:trPr>
          <w:trHeight w:val="467"/>
        </w:trPr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Содействие в поиске работы трудоспособным членам семьи 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r>
              <w:rPr>
                <w:rFonts w:ascii="Tinos" w:hAnsi="Tinos"/>
                <w:sz w:val="26"/>
                <w:szCs w:val="26"/>
              </w:rPr>
              <w:t xml:space="preserve">Оказание государственных услуг в области занятости </w:t>
            </w:r>
          </w:p>
        </w:tc>
      </w:tr>
      <w:tr w:rsidR="00B60358" w:rsidTr="007E401C">
        <w:trPr>
          <w:trHeight w:val="467"/>
        </w:trPr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Поддержка семей погибших (умерших) военнослужащих 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Ежемесячно, в размере 34 456,00 руб. </w:t>
            </w:r>
          </w:p>
          <w:p w:rsidR="00B60358" w:rsidRDefault="00B60358">
            <w:r>
              <w:rPr>
                <w:rFonts w:ascii="Tinos" w:hAnsi="Tinos"/>
                <w:sz w:val="26"/>
                <w:szCs w:val="26"/>
              </w:rPr>
              <w:t>Единовременно, в размере 2 000 000 руб.</w:t>
            </w:r>
          </w:p>
        </w:tc>
      </w:tr>
      <w:tr w:rsidR="00260EF3">
        <w:trPr>
          <w:trHeight w:val="467"/>
        </w:trPr>
        <w:tc>
          <w:tcPr>
            <w:tcW w:w="152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0EF3" w:rsidRDefault="00B60358">
            <w:pPr>
              <w:pStyle w:val="a8"/>
              <w:jc w:val="center"/>
              <w:rPr>
                <w:rFonts w:ascii="Tinos" w:hAnsi="Tinos"/>
                <w:b/>
                <w:bCs/>
                <w:sz w:val="26"/>
                <w:szCs w:val="26"/>
              </w:rPr>
            </w:pPr>
            <w:r w:rsidRPr="00B60358">
              <w:rPr>
                <w:rFonts w:ascii="Tinos" w:hAnsi="Tinos"/>
                <w:b/>
                <w:bCs/>
                <w:sz w:val="38"/>
                <w:szCs w:val="26"/>
              </w:rPr>
              <w:t>Военнослужащие, за исключением мобилизованных и добровольцев</w:t>
            </w:r>
          </w:p>
        </w:tc>
      </w:tr>
      <w:tr w:rsidR="00B60358" w:rsidTr="00467E52">
        <w:trPr>
          <w:trHeight w:val="467"/>
        </w:trPr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Юридическая помощь (в </w:t>
            </w:r>
            <w:proofErr w:type="spellStart"/>
            <w:r>
              <w:rPr>
                <w:rFonts w:ascii="Tinos" w:hAnsi="Tinos"/>
                <w:sz w:val="26"/>
                <w:szCs w:val="26"/>
              </w:rPr>
              <w:t>т.ч</w:t>
            </w:r>
            <w:proofErr w:type="spellEnd"/>
            <w:r>
              <w:rPr>
                <w:rFonts w:ascii="Tinos" w:hAnsi="Tinos"/>
                <w:sz w:val="26"/>
                <w:szCs w:val="26"/>
              </w:rPr>
              <w:t>. в оформлении нотариальных доверенностей)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r>
              <w:rPr>
                <w:rFonts w:ascii="Tinos" w:hAnsi="Tinos"/>
                <w:sz w:val="26"/>
                <w:szCs w:val="26"/>
              </w:rPr>
              <w:t>Бесплатная юридическая помощь</w:t>
            </w:r>
          </w:p>
        </w:tc>
      </w:tr>
      <w:tr w:rsidR="00B60358" w:rsidTr="0036681F">
        <w:trPr>
          <w:trHeight w:val="467"/>
        </w:trPr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Детские сады:</w:t>
            </w:r>
          </w:p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- первоочередное зачисление;</w:t>
            </w:r>
          </w:p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- льготы по оплате.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r>
              <w:rPr>
                <w:rFonts w:ascii="Tinos" w:hAnsi="Tinos"/>
                <w:sz w:val="26"/>
                <w:szCs w:val="26"/>
              </w:rPr>
              <w:t xml:space="preserve">Предоставление во 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внеочередной</w:t>
            </w:r>
            <w:proofErr w:type="gramEnd"/>
            <w:r>
              <w:rPr>
                <w:rFonts w:ascii="Tinos" w:hAnsi="Tinos"/>
                <w:sz w:val="26"/>
                <w:szCs w:val="26"/>
              </w:rPr>
              <w:t xml:space="preserve"> порядке детям мест в муниципальных образовательных организаций</w:t>
            </w:r>
          </w:p>
        </w:tc>
      </w:tr>
      <w:tr w:rsidR="00B60358" w:rsidTr="002F3202">
        <w:trPr>
          <w:trHeight w:val="467"/>
        </w:trPr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r>
              <w:rPr>
                <w:rFonts w:ascii="Tinos" w:hAnsi="Tinos"/>
                <w:sz w:val="26"/>
                <w:szCs w:val="26"/>
              </w:rPr>
              <w:t xml:space="preserve">Освобождение от платы за предоставление физкультурно-оздоровительных услуг 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в</w:t>
            </w:r>
            <w:proofErr w:type="gramEnd"/>
            <w:r>
              <w:rPr>
                <w:rFonts w:ascii="Tinos" w:hAnsi="Tinos"/>
                <w:sz w:val="26"/>
                <w:szCs w:val="26"/>
              </w:rPr>
              <w:t xml:space="preserve"> муниципальных учреждений, в государственных спортивных учреждений </w:t>
            </w:r>
          </w:p>
        </w:tc>
      </w:tr>
      <w:tr w:rsidR="00B60358" w:rsidTr="00106041">
        <w:trPr>
          <w:trHeight w:val="467"/>
        </w:trPr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Персональное сопровождение соцработниками 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r>
              <w:rPr>
                <w:rFonts w:ascii="Tinos" w:hAnsi="Tinos"/>
                <w:sz w:val="26"/>
                <w:szCs w:val="26"/>
              </w:rPr>
              <w:t xml:space="preserve">Признанных установленном 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порядке</w:t>
            </w:r>
            <w:proofErr w:type="gramEnd"/>
            <w:r>
              <w:rPr>
                <w:rFonts w:ascii="Tinos" w:hAnsi="Tinos"/>
                <w:sz w:val="26"/>
                <w:szCs w:val="26"/>
              </w:rPr>
              <w:t xml:space="preserve"> нуждающимися в социальном обслуживании в стационарном форме независимо от состава семьи </w:t>
            </w:r>
          </w:p>
        </w:tc>
      </w:tr>
      <w:tr w:rsidR="00B60358" w:rsidTr="00ED3031">
        <w:trPr>
          <w:trHeight w:val="467"/>
        </w:trPr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Содействие в поиске работы трудоспособным членам семьи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r>
              <w:rPr>
                <w:rFonts w:ascii="Tinos" w:hAnsi="Tinos"/>
                <w:sz w:val="26"/>
                <w:szCs w:val="26"/>
              </w:rPr>
              <w:t xml:space="preserve">Оказание государственных услуг в области занятости </w:t>
            </w:r>
          </w:p>
        </w:tc>
      </w:tr>
      <w:tr w:rsidR="00B60358" w:rsidTr="008769C2">
        <w:trPr>
          <w:trHeight w:val="467"/>
        </w:trPr>
        <w:tc>
          <w:tcPr>
            <w:tcW w:w="4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Поддержка семей погибших (умерших) военнослужащих </w:t>
            </w:r>
          </w:p>
        </w:tc>
        <w:tc>
          <w:tcPr>
            <w:tcW w:w="10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358" w:rsidRDefault="00B60358">
            <w:pPr>
              <w:pStyle w:val="a8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Ежемесячно, в размере 34 456,00 руб. </w:t>
            </w:r>
          </w:p>
          <w:p w:rsidR="00B60358" w:rsidRDefault="00B60358">
            <w:r>
              <w:rPr>
                <w:rFonts w:ascii="Tinos" w:hAnsi="Tinos"/>
                <w:sz w:val="26"/>
                <w:szCs w:val="26"/>
              </w:rPr>
              <w:t>Единовременно, в размере 2 000 000 руб.</w:t>
            </w:r>
          </w:p>
        </w:tc>
      </w:tr>
    </w:tbl>
    <w:p w:rsidR="00B60358" w:rsidRDefault="00B60358" w:rsidP="00B60358">
      <w:pPr>
        <w:jc w:val="center"/>
        <w:rPr>
          <w:rFonts w:ascii="Tinos" w:hAnsi="Tinos"/>
          <w:b/>
          <w:bCs/>
          <w:sz w:val="28"/>
          <w:szCs w:val="28"/>
        </w:rPr>
      </w:pPr>
    </w:p>
    <w:p w:rsidR="00B60358" w:rsidRDefault="00B60358" w:rsidP="00B60358">
      <w:pPr>
        <w:jc w:val="center"/>
        <w:rPr>
          <w:rFonts w:ascii="Tinos" w:hAnsi="Tinos"/>
          <w:b/>
          <w:bCs/>
          <w:sz w:val="28"/>
          <w:szCs w:val="28"/>
        </w:rPr>
      </w:pPr>
    </w:p>
    <w:sectPr w:rsidR="00B60358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60EF3"/>
    <w:rsid w:val="00260EF3"/>
    <w:rsid w:val="00B60358"/>
    <w:rsid w:val="00EA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60358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B6035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срочное заведующая</cp:lastModifiedBy>
  <cp:revision>6</cp:revision>
  <cp:lastPrinted>2022-11-15T12:12:00Z</cp:lastPrinted>
  <dcterms:created xsi:type="dcterms:W3CDTF">2018-02-09T20:00:00Z</dcterms:created>
  <dcterms:modified xsi:type="dcterms:W3CDTF">2022-11-15T12:13:00Z</dcterms:modified>
  <dc:language>ru-RU</dc:language>
</cp:coreProperties>
</file>